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D" w:rsidRPr="008A12F0" w:rsidRDefault="00E9637D" w:rsidP="00E9637D">
      <w:pPr>
        <w:pStyle w:val="31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8A12F0">
        <w:rPr>
          <w:sz w:val="28"/>
          <w:szCs w:val="28"/>
        </w:rPr>
        <w:t xml:space="preserve">МБОУ </w:t>
      </w:r>
      <w:r>
        <w:rPr>
          <w:sz w:val="28"/>
          <w:szCs w:val="28"/>
        </w:rPr>
        <w:t>СОШ № 5</w:t>
      </w:r>
    </w:p>
    <w:p w:rsidR="00E9637D" w:rsidRDefault="00E9637D" w:rsidP="00E9637D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A12F0">
        <w:rPr>
          <w:sz w:val="28"/>
          <w:szCs w:val="28"/>
        </w:rPr>
        <w:t xml:space="preserve">приглашает к участию в </w:t>
      </w:r>
      <w:proofErr w:type="spellStart"/>
      <w:r>
        <w:rPr>
          <w:sz w:val="28"/>
          <w:szCs w:val="28"/>
        </w:rPr>
        <w:t>Осенней</w:t>
      </w:r>
      <w:r w:rsidR="000B0EEF">
        <w:rPr>
          <w:sz w:val="28"/>
          <w:szCs w:val="28"/>
        </w:rPr>
        <w:t>-весенней</w:t>
      </w:r>
      <w:proofErr w:type="spellEnd"/>
      <w:r w:rsidR="000B0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образовательно-</w:t>
      </w:r>
      <w:r w:rsidR="000B0EEF">
        <w:rPr>
          <w:sz w:val="28"/>
          <w:szCs w:val="28"/>
        </w:rPr>
        <w:t>финансовой</w:t>
      </w:r>
      <w:proofErr w:type="gramEnd"/>
      <w:r w:rsidR="000B0EEF">
        <w:rPr>
          <w:sz w:val="28"/>
          <w:szCs w:val="28"/>
        </w:rPr>
        <w:t xml:space="preserve"> </w:t>
      </w:r>
    </w:p>
    <w:p w:rsidR="00E9637D" w:rsidRDefault="00E9637D" w:rsidP="00E9637D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игре «</w:t>
      </w:r>
      <w:proofErr w:type="spellStart"/>
      <w:r>
        <w:rPr>
          <w:sz w:val="28"/>
          <w:szCs w:val="28"/>
        </w:rPr>
        <w:t>Экономикс</w:t>
      </w:r>
      <w:proofErr w:type="spellEnd"/>
      <w:r>
        <w:rPr>
          <w:sz w:val="28"/>
          <w:szCs w:val="28"/>
        </w:rPr>
        <w:t>»</w:t>
      </w:r>
    </w:p>
    <w:p w:rsidR="00E9637D" w:rsidRPr="008A12F0" w:rsidRDefault="00E9637D" w:rsidP="00E9637D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9637D" w:rsidRPr="008A12F0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9637D" w:rsidRPr="008A12F0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9637D" w:rsidRPr="008A12F0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0" w:name="bookmark3"/>
    </w:p>
    <w:p w:rsidR="00E9637D" w:rsidRPr="008A12F0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99060</wp:posOffset>
            </wp:positionV>
            <wp:extent cx="2176145" cy="555625"/>
            <wp:effectExtent l="0" t="0" r="0" b="0"/>
            <wp:wrapNone/>
            <wp:docPr id="6" name="Рисунок 6" descr="Картинки по запросу логотип школа нового поколения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оготип школа нового поколения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37D" w:rsidRPr="008A12F0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95250</wp:posOffset>
            </wp:positionV>
            <wp:extent cx="1362075" cy="1362075"/>
            <wp:effectExtent l="0" t="0" r="9525" b="9525"/>
            <wp:wrapNone/>
            <wp:docPr id="8" name="Рисунок 8" descr="Картинки по запросу логотип en+ пкгщз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логотип en+ пкгщз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58420</wp:posOffset>
            </wp:positionV>
            <wp:extent cx="1537335" cy="990600"/>
            <wp:effectExtent l="0" t="0" r="5715" b="0"/>
            <wp:wrapNone/>
            <wp:docPr id="7" name="Рисунок 7" descr="Картинки по запросу логотип вольное дело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логотип вольное дело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9637D" w:rsidRDefault="00E9637D" w:rsidP="00E9637D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E9637D">
        <w:rPr>
          <w:sz w:val="28"/>
          <w:szCs w:val="28"/>
        </w:rPr>
        <w:t>Положение</w:t>
      </w:r>
      <w:r>
        <w:rPr>
          <w:sz w:val="28"/>
          <w:szCs w:val="28"/>
        </w:rPr>
        <w:t>образовательно-экономической</w:t>
      </w:r>
    </w:p>
    <w:p w:rsidR="00E9637D" w:rsidRDefault="00E9637D" w:rsidP="00E9637D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игры «</w:t>
      </w:r>
      <w:proofErr w:type="spellStart"/>
      <w:r>
        <w:rPr>
          <w:sz w:val="28"/>
          <w:szCs w:val="28"/>
        </w:rPr>
        <w:t>Экономикс</w:t>
      </w:r>
      <w:proofErr w:type="spellEnd"/>
      <w:r>
        <w:rPr>
          <w:sz w:val="28"/>
          <w:szCs w:val="28"/>
        </w:rPr>
        <w:t>»</w:t>
      </w:r>
    </w:p>
    <w:p w:rsidR="00E9637D" w:rsidRDefault="00E9637D" w:rsidP="00E9637D">
      <w:pPr>
        <w:pStyle w:val="31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E9637D" w:rsidRPr="007137B8" w:rsidRDefault="00E9637D" w:rsidP="00E9637D">
      <w:pPr>
        <w:pStyle w:val="30"/>
        <w:keepNext/>
        <w:keepLines/>
        <w:shd w:val="clear" w:color="auto" w:fill="auto"/>
        <w:spacing w:before="0" w:line="240" w:lineRule="auto"/>
        <w:ind w:firstLine="1500"/>
        <w:jc w:val="both"/>
        <w:rPr>
          <w:sz w:val="24"/>
          <w:szCs w:val="24"/>
        </w:rPr>
      </w:pPr>
    </w:p>
    <w:bookmarkEnd w:id="0"/>
    <w:p w:rsidR="00E9637D" w:rsidRDefault="00E9637D" w:rsidP="00E9637D">
      <w:pPr>
        <w:jc w:val="both"/>
        <w:rPr>
          <w:rFonts w:ascii="Calibri" w:eastAsia="Times New Roman" w:hAnsi="Calibri" w:cs="Times New Roman"/>
          <w:shd w:val="clear" w:color="auto" w:fill="FFFFFF"/>
          <w:lang w:eastAsia="ar-SA"/>
        </w:rPr>
      </w:pPr>
      <w:r>
        <w:rPr>
          <w:rFonts w:ascii="Calibri" w:eastAsia="Times New Roman" w:hAnsi="Calibri" w:cs="Times New Roman"/>
          <w:b/>
          <w:bCs/>
          <w:shd w:val="clear" w:color="auto" w:fill="FFFFFF"/>
          <w:lang w:eastAsia="ar-SA"/>
        </w:rPr>
        <w:t xml:space="preserve">Что? </w:t>
      </w:r>
      <w:r>
        <w:rPr>
          <w:rFonts w:ascii="Calibri" w:eastAsia="Times New Roman" w:hAnsi="Calibri" w:cs="Times New Roman"/>
          <w:shd w:val="clear" w:color="auto" w:fill="FFFFFF"/>
          <w:lang w:eastAsia="ar-SA"/>
        </w:rPr>
        <w:t>Осенняя образовательная игра «</w:t>
      </w:r>
      <w:proofErr w:type="spellStart"/>
      <w:r>
        <w:rPr>
          <w:rFonts w:ascii="Calibri" w:eastAsia="Times New Roman" w:hAnsi="Calibri" w:cs="Times New Roman"/>
          <w:shd w:val="clear" w:color="auto" w:fill="FFFFFF"/>
          <w:lang w:eastAsia="ar-SA"/>
        </w:rPr>
        <w:t>Экономикс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eastAsia="ar-SA"/>
        </w:rPr>
        <w:t>»- это образовательный проект, одна из первостепенных задач которого - освоение обучающимися практических знаний в области производства и экономики ф</w:t>
      </w:r>
      <w:r w:rsidR="00FB6146">
        <w:rPr>
          <w:rFonts w:ascii="Calibri" w:eastAsia="Times New Roman" w:hAnsi="Calibri" w:cs="Times New Roman"/>
          <w:shd w:val="clear" w:color="auto" w:fill="FFFFFF"/>
          <w:lang w:eastAsia="ar-SA"/>
        </w:rPr>
        <w:t>а</w:t>
      </w:r>
      <w:r>
        <w:rPr>
          <w:rFonts w:ascii="Calibri" w:eastAsia="Times New Roman" w:hAnsi="Calibri" w:cs="Times New Roman"/>
          <w:shd w:val="clear" w:color="auto" w:fill="FFFFFF"/>
          <w:lang w:eastAsia="ar-SA"/>
        </w:rPr>
        <w:t>рмацевтической отрасли, а также способов действий в этом бизнесе на примере деловой игры “</w:t>
      </w:r>
      <w:proofErr w:type="spellStart"/>
      <w:r w:rsidR="00FB6146">
        <w:rPr>
          <w:rFonts w:ascii="Calibri" w:eastAsia="Times New Roman" w:hAnsi="Calibri" w:cs="Times New Roman"/>
          <w:shd w:val="clear" w:color="auto" w:fill="FFFFFF"/>
          <w:lang w:eastAsia="ar-SA"/>
        </w:rPr>
        <w:t>Экономикс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eastAsia="ar-SA"/>
        </w:rPr>
        <w:t>”.</w:t>
      </w:r>
    </w:p>
    <w:p w:rsidR="00E9637D" w:rsidRDefault="00E9637D" w:rsidP="00E9637D">
      <w:pPr>
        <w:jc w:val="both"/>
        <w:rPr>
          <w:rFonts w:ascii="Calibri" w:eastAsia="Times New Roman" w:hAnsi="Calibri" w:cs="Times New Roman"/>
          <w:shd w:val="clear" w:color="auto" w:fill="FFFFFF"/>
          <w:lang w:eastAsia="ar-SA"/>
        </w:rPr>
      </w:pPr>
      <w:proofErr w:type="spellStart"/>
      <w:proofErr w:type="gramStart"/>
      <w:r>
        <w:rPr>
          <w:rFonts w:ascii="Calibri" w:eastAsia="Times New Roman" w:hAnsi="Calibri" w:cs="Times New Roman"/>
          <w:shd w:val="clear" w:color="auto" w:fill="FFFFFF"/>
          <w:lang w:eastAsia="ar-SA"/>
        </w:rPr>
        <w:t>Уникальностьобразовательной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 программы «</w:t>
      </w:r>
      <w:proofErr w:type="spellStart"/>
      <w:r w:rsidR="00FB6146">
        <w:rPr>
          <w:rFonts w:ascii="Calibri" w:eastAsia="Times New Roman" w:hAnsi="Calibri" w:cs="Times New Roman"/>
          <w:shd w:val="clear" w:color="auto" w:fill="FFFFFF"/>
          <w:lang w:eastAsia="ar-SA"/>
        </w:rPr>
        <w:t>Экономикс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» заключается в том, что через участие в командной деловой игрекаждый участник имеет возможность получить личный опыт глубинного погружения в реальную обстановку создания </w:t>
      </w:r>
      <w:r w:rsidR="00FB6146">
        <w:rPr>
          <w:rFonts w:ascii="Calibri" w:eastAsia="Times New Roman" w:hAnsi="Calibri" w:cs="Times New Roman"/>
          <w:shd w:val="clear" w:color="auto" w:fill="FFFFFF"/>
          <w:lang w:eastAsia="ar-SA"/>
        </w:rPr>
        <w:t>бизнеса</w:t>
      </w:r>
      <w:r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 и условия конкурентного рынка, которые существуют на этом рынке сегодня в России и за рубежом, пройти все этапы создания и развития предприятия, приобрести навыки обоснованного принятия решений в области технологий, инвестиций, производственных процессов, маркетинга</w:t>
      </w:r>
      <w:proofErr w:type="gramEnd"/>
      <w:r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 и управления персоналом для достижения успеха в бизнесе.</w:t>
      </w:r>
    </w:p>
    <w:p w:rsidR="00E9637D" w:rsidRDefault="00E9637D" w:rsidP="00E9637D">
      <w:pPr>
        <w:rPr>
          <w:rFonts w:ascii="Calibri" w:eastAsia="Times New Roman" w:hAnsi="Calibri" w:cs="Times New Roman"/>
          <w:shd w:val="clear" w:color="auto" w:fill="FFFFFF"/>
          <w:lang w:eastAsia="ar-SA"/>
        </w:rPr>
      </w:pPr>
    </w:p>
    <w:p w:rsidR="00E9637D" w:rsidRDefault="00E9637D" w:rsidP="00E9637D">
      <w:pPr>
        <w:jc w:val="both"/>
        <w:rPr>
          <w:rFonts w:ascii="Calibri" w:eastAsia="Times New Roman" w:hAnsi="Calibri" w:cs="Times New Roman"/>
          <w:shd w:val="clear" w:color="auto" w:fill="FFFFFF"/>
          <w:lang w:eastAsia="ar-SA"/>
        </w:rPr>
      </w:pPr>
      <w:r>
        <w:rPr>
          <w:rFonts w:ascii="Calibri" w:eastAsia="Times New Roman" w:hAnsi="Calibri" w:cs="Times New Roman"/>
          <w:b/>
          <w:bCs/>
          <w:shd w:val="clear" w:color="auto" w:fill="FFFFFF"/>
          <w:lang w:eastAsia="ar-SA"/>
        </w:rPr>
        <w:t>Где?</w:t>
      </w:r>
      <w:r w:rsidR="000B0EEF">
        <w:rPr>
          <w:rFonts w:ascii="Calibri" w:eastAsia="Times New Roman" w:hAnsi="Calibri" w:cs="Times New Roman"/>
          <w:b/>
          <w:bCs/>
          <w:shd w:val="clear" w:color="auto" w:fill="FFFFFF"/>
          <w:lang w:eastAsia="ar-SA"/>
        </w:rPr>
        <w:t xml:space="preserve"> </w:t>
      </w:r>
      <w:r w:rsidRPr="00FB6146">
        <w:rPr>
          <w:rFonts w:ascii="Calibri" w:eastAsia="Times New Roman" w:hAnsi="Calibri" w:cs="Times New Roman"/>
          <w:b/>
          <w:shd w:val="clear" w:color="auto" w:fill="FFFFFF"/>
          <w:lang w:eastAsia="ar-SA"/>
        </w:rPr>
        <w:t>Территория М</w:t>
      </w:r>
      <w:r w:rsidR="00FB6146" w:rsidRPr="00FB6146">
        <w:rPr>
          <w:rFonts w:ascii="Calibri" w:eastAsia="Times New Roman" w:hAnsi="Calibri" w:cs="Times New Roman"/>
          <w:b/>
          <w:shd w:val="clear" w:color="auto" w:fill="FFFFFF"/>
          <w:lang w:eastAsia="ar-SA"/>
        </w:rPr>
        <w:t>БОУ</w:t>
      </w:r>
      <w:r w:rsidRPr="00FB6146">
        <w:rPr>
          <w:rFonts w:ascii="Calibri" w:eastAsia="Times New Roman" w:hAnsi="Calibri" w:cs="Times New Roman"/>
          <w:b/>
          <w:shd w:val="clear" w:color="auto" w:fill="FFFFFF"/>
          <w:lang w:eastAsia="ar-SA"/>
        </w:rPr>
        <w:t xml:space="preserve"> СОШ №</w:t>
      </w:r>
      <w:r w:rsidR="00FB6146" w:rsidRPr="00FB6146">
        <w:rPr>
          <w:rFonts w:ascii="Calibri" w:eastAsia="Times New Roman" w:hAnsi="Calibri" w:cs="Times New Roman"/>
          <w:b/>
          <w:shd w:val="clear" w:color="auto" w:fill="FFFFFF"/>
          <w:lang w:eastAsia="ar-SA"/>
        </w:rPr>
        <w:t>5</w:t>
      </w:r>
      <w:r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. </w:t>
      </w:r>
    </w:p>
    <w:p w:rsidR="00E9637D" w:rsidRDefault="00E9637D" w:rsidP="00E9637D">
      <w:pPr>
        <w:jc w:val="both"/>
        <w:rPr>
          <w:rFonts w:ascii="Calibri" w:eastAsia="Times New Roman" w:hAnsi="Calibri" w:cs="Times New Roman"/>
          <w:shd w:val="clear" w:color="auto" w:fill="FFFFFF"/>
          <w:lang w:eastAsia="ar-SA"/>
        </w:rPr>
      </w:pPr>
    </w:p>
    <w:p w:rsid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Игра пройдёт: </w:t>
      </w:r>
      <w:r w:rsidR="000B0EE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</w:t>
      </w: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осенние каникулы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)</w:t>
      </w:r>
      <w:r w:rsidR="000B0EE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по графику</w:t>
      </w:r>
    </w:p>
    <w:p w:rsidR="000B0EEF" w:rsidRPr="00FB6146" w:rsidRDefault="000B0EEF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(весенние каникулы) по графику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Организаторы игры:</w:t>
      </w:r>
    </w:p>
    <w:p w:rsidR="00FB6146" w:rsidRDefault="000B0EEF" w:rsidP="00FB614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Отдел </w:t>
      </w:r>
      <w:r w:rsidR="00FB6146"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="00FB6146"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города Дивногорска</w:t>
      </w:r>
      <w:r w:rsid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6D139B" w:rsidRPr="006D139B" w:rsidRDefault="006D139B" w:rsidP="006D139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МБОУ СОШ№5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Участники программы: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Участниками программы выступают </w:t>
      </w:r>
      <w:r w:rsidR="000B0E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обучающиеся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общеобразовательных школ города Дивногорска. </w:t>
      </w:r>
    </w:p>
    <w:p w:rsid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Всего в игре принимают участие 42 человека: 36 участников игры и 6 инструкторов.</w:t>
      </w:r>
    </w:p>
    <w:p w:rsidR="00CC41B1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ОУ 1 команда – 6 обучающихся 9-10 классов, заявку подавать на эл. </w:t>
      </w:r>
      <w:hyperlink r:id="rId11" w:history="1">
        <w:r w:rsidR="00CC41B1" w:rsidRPr="00082C49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smorgon</w:t>
        </w:r>
        <w:r w:rsidR="00CC41B1" w:rsidRPr="00082C49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="00CC41B1" w:rsidRPr="00082C49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="00CC41B1" w:rsidRPr="00082C49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CC41B1" w:rsidRPr="00082C49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</w:hyperlink>
      <w:r w:rsidR="00CC41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Сморгон Светлане Борисовне, тел для справок 89029103904</w:t>
      </w:r>
    </w:p>
    <w:tbl>
      <w:tblPr>
        <w:tblStyle w:val="a6"/>
        <w:tblW w:w="0" w:type="auto"/>
        <w:tblInd w:w="-743" w:type="dxa"/>
        <w:tblLook w:val="04A0"/>
      </w:tblPr>
      <w:tblGrid>
        <w:gridCol w:w="425"/>
        <w:gridCol w:w="4537"/>
        <w:gridCol w:w="2552"/>
        <w:gridCol w:w="2551"/>
      </w:tblGrid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ОУ, класс</w:t>
            </w:r>
          </w:p>
        </w:tc>
        <w:tc>
          <w:tcPr>
            <w:tcW w:w="2551" w:type="dxa"/>
          </w:tcPr>
          <w:p w:rsid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тел. куратора</w:t>
            </w: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41B1" w:rsidTr="00CC41B1">
        <w:tc>
          <w:tcPr>
            <w:tcW w:w="425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куратор-сопровождающий</w:t>
            </w:r>
          </w:p>
        </w:tc>
        <w:tc>
          <w:tcPr>
            <w:tcW w:w="2552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CC41B1" w:rsidRPr="00CC41B1" w:rsidRDefault="00CC41B1" w:rsidP="00FB6146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Условия игры и место проведения: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Игра  проводится на территории МБОУ СОШ№5. Для ведения игры задействуются кабинеты школы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,спортивное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поле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(рекреации  этажей)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 Участники программы заняты ежедневно с 10:00 до 1</w:t>
      </w:r>
      <w:r w:rsidR="0062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:00.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Участники игры будут иметь доступ к компьютеру и интернету, если на то будет необходимость. 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Легенда игры: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 открываете свою компанию. Государство предоставляет вам выбор места для строительства и кредит в банке в размере 300.000 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VM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virtualmoney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под 15%. Ваша задача – построить фармацевтический завод и организовать выпуск продукции. Одновременно с вами на рынок выходят еще 5 подобных вам компаний. Также вы имеете право продавать электроэнергию, которую будут вырабатывать ваши электростанции.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Цель вашей деятельности – в ближайшие 5 лет максимизировать выручку и прибыль вашей компании.</w:t>
      </w:r>
      <w:proofErr w:type="gramEnd"/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забывайте о том, что вы должны рассчитаться с банком по предоставленному вам кредиту.  Компании, не закрывшие кредит, считаются банкротами. 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Количество циклов: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Всего в игре 5 игровых циклов, каждый цикл приравнивается к 1 году. Длительность цикла: 1,5-2 часа.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Условия работы компаний: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начала игры компаниям необходимо продумать название своей компании и получить все необходимые документы. Требуемая документация:</w:t>
      </w:r>
    </w:p>
    <w:p w:rsidR="00FB6146" w:rsidRPr="00FB6146" w:rsidRDefault="00FB6146" w:rsidP="00FB614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Устав компании</w:t>
      </w:r>
    </w:p>
    <w:p w:rsidR="00FB6146" w:rsidRPr="00FB6146" w:rsidRDefault="00FB6146" w:rsidP="00FB614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Банковский счёт</w:t>
      </w:r>
    </w:p>
    <w:p w:rsidR="00FB6146" w:rsidRPr="00FB6146" w:rsidRDefault="00FB6146" w:rsidP="00FB614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Схема возведения символических конструкций 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итогам каждого периода компания должна сдавать техническую и финансовую отчётность. 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постройку 1 завода требуется 50.000 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VM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постройку 1 электростанции требуется 50.000 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VM</w:t>
      </w:r>
    </w:p>
    <w:p w:rsidR="00FB6146" w:rsidRPr="00FB6146" w:rsidRDefault="00FB6146" w:rsidP="00FB6146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Аренда земли на 1 год: 25.000 </w:t>
      </w: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VM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Образовательные модули: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 бережливое мышление (</w:t>
      </w:r>
      <w:proofErr w:type="spellStart"/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кайдзен</w:t>
      </w:r>
      <w:proofErr w:type="spellEnd"/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 </w:t>
      </w:r>
      <w:r w:rsidR="00F86F8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маркетинг и реклама</w:t>
      </w:r>
    </w:p>
    <w:p w:rsidR="00F86F86" w:rsidRPr="00FB6146" w:rsidRDefault="00FB6146" w:rsidP="00F86F8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 моделирование и построение чертежей </w:t>
      </w:r>
      <w:r w:rsidR="00F86F86"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география энергоресурсов </w:t>
      </w:r>
    </w:p>
    <w:p w:rsidR="00F86F86" w:rsidRDefault="00F86F86" w:rsidP="00F86F8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фармацевтика</w:t>
      </w:r>
    </w:p>
    <w:p w:rsidR="00FB6146" w:rsidRPr="00FB6146" w:rsidRDefault="00FB6146" w:rsidP="00F86F8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5)  основы экономической игры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6)  инженерная культура </w:t>
      </w:r>
    </w:p>
    <w:tbl>
      <w:tblPr>
        <w:tblStyle w:val="a6"/>
        <w:tblW w:w="10179" w:type="dxa"/>
        <w:tblInd w:w="-601" w:type="dxa"/>
        <w:tblLook w:val="04A0"/>
      </w:tblPr>
      <w:tblGrid>
        <w:gridCol w:w="3130"/>
        <w:gridCol w:w="3533"/>
        <w:gridCol w:w="3516"/>
      </w:tblGrid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Завод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Цена за произведённую продукцию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Кол-во потребляемой электроэнергии (кВт)</w:t>
            </w:r>
          </w:p>
        </w:tc>
      </w:tr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гематоген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100000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1200</w:t>
            </w:r>
          </w:p>
        </w:tc>
      </w:tr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аскорбиновая кислота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100000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1200</w:t>
            </w:r>
          </w:p>
        </w:tc>
      </w:tr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сироп от кашля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250000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2300</w:t>
            </w:r>
          </w:p>
        </w:tc>
      </w:tr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мазь от боли в мышцах и суставах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200000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1800</w:t>
            </w:r>
          </w:p>
        </w:tc>
      </w:tr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глазные капли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150000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1500</w:t>
            </w:r>
          </w:p>
        </w:tc>
      </w:tr>
      <w:tr w:rsidR="00FB6146" w:rsidRPr="00FB6146" w:rsidTr="00C4096E">
        <w:tc>
          <w:tcPr>
            <w:tcW w:w="313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спрей от насморка</w:t>
            </w:r>
          </w:p>
        </w:tc>
        <w:tc>
          <w:tcPr>
            <w:tcW w:w="3533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150000</w:t>
            </w:r>
          </w:p>
        </w:tc>
        <w:tc>
          <w:tcPr>
            <w:tcW w:w="3516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1500</w:t>
            </w:r>
          </w:p>
        </w:tc>
      </w:tr>
    </w:tbl>
    <w:p w:rsidR="00FB6146" w:rsidRPr="00FB6146" w:rsidRDefault="00FB6146" w:rsidP="00FB6146">
      <w:pPr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3119"/>
        <w:gridCol w:w="4820"/>
        <w:gridCol w:w="2268"/>
      </w:tblGrid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Электростанции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Кол-во производимо электроэнергии (кВт)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Цена за 1 кВт</w:t>
            </w:r>
          </w:p>
        </w:tc>
      </w:tr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Гидроэлектростанция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1600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40</w:t>
            </w:r>
          </w:p>
        </w:tc>
      </w:tr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Тепловая электростанция (уголь)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2100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50</w:t>
            </w:r>
          </w:p>
        </w:tc>
      </w:tr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Тепловая электростанция (торф)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1800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50</w:t>
            </w:r>
          </w:p>
        </w:tc>
      </w:tr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Солнечная электростанция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1000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55</w:t>
            </w:r>
          </w:p>
        </w:tc>
      </w:tr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Ветреная электростанция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1000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60</w:t>
            </w:r>
          </w:p>
        </w:tc>
      </w:tr>
      <w:tr w:rsidR="00FB6146" w:rsidRPr="00FB6146" w:rsidTr="00C4096E">
        <w:tc>
          <w:tcPr>
            <w:tcW w:w="3119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Атомная электростанция </w:t>
            </w:r>
          </w:p>
        </w:tc>
        <w:tc>
          <w:tcPr>
            <w:tcW w:w="4820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2500</w:t>
            </w:r>
          </w:p>
        </w:tc>
        <w:tc>
          <w:tcPr>
            <w:tcW w:w="2268" w:type="dxa"/>
          </w:tcPr>
          <w:p w:rsidR="00FB6146" w:rsidRPr="00FB6146" w:rsidRDefault="00FB6146" w:rsidP="00FB6146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FB6146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75</w:t>
            </w:r>
          </w:p>
        </w:tc>
      </w:tr>
    </w:tbl>
    <w:p w:rsidR="00FB6146" w:rsidRPr="00FB6146" w:rsidRDefault="00FB6146" w:rsidP="00FB6146">
      <w:pPr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B6146" w:rsidRPr="00FB6146" w:rsidRDefault="00FB6146" w:rsidP="00FB6146">
      <w:pPr>
        <w:spacing w:after="200" w:line="276" w:lineRule="auto"/>
        <w:ind w:left="-709" w:right="-142"/>
        <w:rPr>
          <w:rFonts w:asciiTheme="minorHAnsi" w:eastAsiaTheme="minorHAnsi" w:hAnsiTheme="minorHAnsi" w:cstheme="minorBidi"/>
          <w:color w:val="auto"/>
          <w:sz w:val="32"/>
          <w:lang w:eastAsia="en-US"/>
        </w:rPr>
      </w:pPr>
      <w:r w:rsidRPr="00FB6146">
        <w:rPr>
          <w:rFonts w:asciiTheme="minorHAnsi" w:eastAsiaTheme="minorHAnsi" w:hAnsiTheme="minorHAnsi" w:cstheme="minorBidi"/>
          <w:color w:val="auto"/>
          <w:sz w:val="32"/>
          <w:lang w:eastAsia="en-US"/>
        </w:rPr>
        <w:t>Программа проведения образовательно-экономической игры «</w:t>
      </w:r>
      <w:proofErr w:type="spellStart"/>
      <w:r w:rsidRPr="00FB6146">
        <w:rPr>
          <w:rFonts w:asciiTheme="minorHAnsi" w:eastAsiaTheme="minorHAnsi" w:hAnsiTheme="minorHAnsi" w:cstheme="minorBidi"/>
          <w:color w:val="auto"/>
          <w:sz w:val="32"/>
          <w:lang w:eastAsia="en-US"/>
        </w:rPr>
        <w:t>Экономикс</w:t>
      </w:r>
      <w:proofErr w:type="spellEnd"/>
      <w:r w:rsidRPr="00FB6146">
        <w:rPr>
          <w:rFonts w:asciiTheme="minorHAnsi" w:eastAsiaTheme="minorHAnsi" w:hAnsiTheme="minorHAnsi" w:cstheme="minorBidi"/>
          <w:color w:val="auto"/>
          <w:sz w:val="32"/>
          <w:lang w:eastAsia="en-US"/>
        </w:rPr>
        <w:t>»</w:t>
      </w:r>
    </w:p>
    <w:p w:rsidR="00FB6146" w:rsidRPr="00FB6146" w:rsidRDefault="00FB6146" w:rsidP="00FB6146">
      <w:pPr>
        <w:spacing w:after="200" w:line="276" w:lineRule="auto"/>
        <w:ind w:right="-1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День 1</w:t>
      </w:r>
    </w:p>
    <w:p w:rsidR="00FB6146" w:rsidRPr="00FB6146" w:rsidRDefault="00FB6146" w:rsidP="00FB6146">
      <w:pPr>
        <w:spacing w:after="200" w:line="276" w:lineRule="auto"/>
        <w:ind w:left="-850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10.00-10.15 линейка, разбивка на патрули </w:t>
      </w:r>
    </w:p>
    <w:p w:rsidR="00FB6146" w:rsidRPr="00FB6146" w:rsidRDefault="00FB6146" w:rsidP="00FB6146">
      <w:pPr>
        <w:spacing w:after="200" w:line="276" w:lineRule="auto"/>
        <w:ind w:left="-850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10.15-11.00 игры на взаимодействие, игры  на знакомство </w:t>
      </w:r>
    </w:p>
    <w:p w:rsidR="00FB6146" w:rsidRPr="00FB6146" w:rsidRDefault="00FB6146" w:rsidP="00FB6146">
      <w:pPr>
        <w:spacing w:after="200" w:line="276" w:lineRule="auto"/>
        <w:ind w:left="-850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11.00-11.20 выдача инвентаря(ручки,тетради, блокноты)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11.20-11.40 образовательный блок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11.45-12.05 образовательный блок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12.10-13.00 ОБЕД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13.10-13.30 образовательный блок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13.40-14.00 общий сбор, информаци</w:t>
      </w:r>
      <w:r w:rsidR="006D139B">
        <w:rPr>
          <w:rFonts w:ascii="Times New Roman" w:eastAsiaTheme="minorHAnsi" w:hAnsi="Times New Roman" w:cs="Times New Roman"/>
          <w:color w:val="auto"/>
          <w:lang w:eastAsia="en-US"/>
        </w:rPr>
        <w:t>я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 по </w:t>
      </w:r>
      <w:r w:rsidR="006D139B">
        <w:rPr>
          <w:rFonts w:ascii="Times New Roman" w:eastAsiaTheme="minorHAnsi" w:hAnsi="Times New Roman" w:cs="Times New Roman"/>
          <w:color w:val="auto"/>
          <w:lang w:eastAsia="en-US"/>
        </w:rPr>
        <w:t>ходу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 игры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14.00-15.00 общий ПИОНЕРИНГ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15.00-15.40 игра «Охота на ведьм»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15.40-16.00 рефлекси</w:t>
      </w:r>
      <w:r w:rsidR="006D139B">
        <w:rPr>
          <w:rFonts w:ascii="Times New Roman" w:eastAsiaTheme="minorHAnsi" w:hAnsi="Times New Roman" w:cs="Times New Roman"/>
          <w:color w:val="auto"/>
          <w:lang w:eastAsia="en-US"/>
        </w:rPr>
        <w:t>я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16.00 – линейка </w:t>
      </w:r>
    </w:p>
    <w:p w:rsidR="00FB6146" w:rsidRPr="00FB6146" w:rsidRDefault="00FB6146" w:rsidP="00FB6146">
      <w:pPr>
        <w:spacing w:after="200" w:line="276" w:lineRule="auto"/>
        <w:ind w:left="-851" w:hanging="1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День 2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10.00-10.15 линейка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10.20-10.40 образовательный блок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10.45-12.05 образовательный блок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12.10-12.30 образовательный блок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12.30-13.20 ОБЕД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13.30-13.35 информация о</w:t>
      </w:r>
      <w:r w:rsidR="006D139B">
        <w:rPr>
          <w:rFonts w:ascii="Times New Roman" w:eastAsiaTheme="minorHAnsi" w:hAnsi="Times New Roman" w:cs="Times New Roman"/>
          <w:color w:val="auto"/>
          <w:lang w:eastAsia="en-US"/>
        </w:rPr>
        <w:t xml:space="preserve"> ходе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 игр</w:t>
      </w:r>
      <w:r w:rsidR="006D139B">
        <w:rPr>
          <w:rFonts w:ascii="Times New Roman" w:eastAsiaTheme="minorHAnsi" w:hAnsi="Times New Roman" w:cs="Times New Roman"/>
          <w:color w:val="auto"/>
          <w:lang w:eastAsia="en-US"/>
        </w:rPr>
        <w:t xml:space="preserve">ы 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(выдача карт территорий)</w:t>
      </w:r>
    </w:p>
    <w:p w:rsidR="00FB6146" w:rsidRPr="00FB6146" w:rsidRDefault="006D139B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13:35-14.15 создание 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/>
        </w:rPr>
        <w:t>чертежа</w:t>
      </w:r>
      <w:proofErr w:type="gramStart"/>
      <w:r w:rsidR="00FB6146" w:rsidRPr="00FB6146">
        <w:rPr>
          <w:rFonts w:ascii="Times New Roman" w:eastAsiaTheme="minorHAnsi" w:hAnsi="Times New Roman" w:cs="Times New Roman"/>
          <w:color w:val="auto"/>
          <w:lang w:eastAsia="en-US"/>
        </w:rPr>
        <w:t>,з</w:t>
      </w:r>
      <w:proofErr w:type="gramEnd"/>
      <w:r w:rsidR="00FB6146" w:rsidRPr="00FB6146">
        <w:rPr>
          <w:rFonts w:ascii="Times New Roman" w:eastAsiaTheme="minorHAnsi" w:hAnsi="Times New Roman" w:cs="Times New Roman"/>
          <w:color w:val="auto"/>
          <w:lang w:eastAsia="en-US"/>
        </w:rPr>
        <w:t>аполнение</w:t>
      </w:r>
      <w:proofErr w:type="spellEnd"/>
      <w:r w:rsidR="00FB6146"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 ИК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14.25-15.35 постройка ЭС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15.35-16.00- рефлексия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16.00-линейка</w:t>
      </w:r>
    </w:p>
    <w:p w:rsidR="00FB6146" w:rsidRPr="00FB6146" w:rsidRDefault="00FB6146" w:rsidP="00FB6146">
      <w:pPr>
        <w:spacing w:after="200" w:line="276" w:lineRule="auto"/>
        <w:ind w:left="-851" w:hanging="1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День 3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10.00-10.15 линейка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10.15-10.50 создание компаний (выбор места для строительства)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10.50-12.50- первый игровой цикл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12.50-13.30 ОБЕД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13.30-15.30 второй игровой цикл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15.30- экскурсия на </w:t>
      </w:r>
      <w:r w:rsidR="006D139B">
        <w:rPr>
          <w:rFonts w:ascii="Times New Roman" w:eastAsiaTheme="minorHAnsi" w:hAnsi="Times New Roman" w:cs="Times New Roman"/>
          <w:color w:val="auto"/>
          <w:lang w:eastAsia="en-US"/>
        </w:rPr>
        <w:t>предприятие</w:t>
      </w:r>
      <w:bookmarkStart w:id="1" w:name="_GoBack"/>
      <w:bookmarkEnd w:id="1"/>
    </w:p>
    <w:p w:rsidR="00FB6146" w:rsidRPr="00FB6146" w:rsidRDefault="00FB6146" w:rsidP="00FB6146">
      <w:pPr>
        <w:spacing w:after="200" w:line="276" w:lineRule="auto"/>
        <w:ind w:left="-851" w:hanging="1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 xml:space="preserve">День 4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10.00-10.20 линейка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10.20-11.50 третий игровой цикл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12.00-12.50 ОБЕД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12.50-14.20 четвёртый игровой цикл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14.30-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 xml:space="preserve">14.50 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F86F86" w:rsidRPr="00F86F8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Рефлексия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4.50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-линейка</w:t>
      </w:r>
    </w:p>
    <w:p w:rsidR="00FB6146" w:rsidRPr="00FB6146" w:rsidRDefault="00FB6146" w:rsidP="00FB6146">
      <w:pPr>
        <w:spacing w:after="200" w:line="276" w:lineRule="auto"/>
        <w:ind w:left="-851" w:hanging="1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День 5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10.00-10.15 линейка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10.20-11.50 пятый игровой цикл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11.50-13.00 подготовка к представлению компаний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13.00-13.50 ОБЕД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13.50-14.30 представление компаний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14.30-14.50 рефлексия </w:t>
      </w:r>
    </w:p>
    <w:p w:rsid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14.50-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15.30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награждение команд</w:t>
      </w:r>
    </w:p>
    <w:p w:rsidR="00F86F86" w:rsidRPr="00FB6146" w:rsidRDefault="00F86F8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15.30-15.50-общая 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/>
        </w:rPr>
        <w:t>фотосессия</w:t>
      </w:r>
      <w:proofErr w:type="spellEnd"/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5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5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0-16.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0 </w:t>
      </w:r>
      <w:proofErr w:type="spellStart"/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обнимашки</w:t>
      </w:r>
      <w:proofErr w:type="spellEnd"/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 с браслетиками </w:t>
      </w:r>
    </w:p>
    <w:p w:rsidR="00FB6146" w:rsidRPr="00FB6146" w:rsidRDefault="00FB6146" w:rsidP="00FB6146">
      <w:pPr>
        <w:spacing w:after="200" w:line="276" w:lineRule="auto"/>
        <w:ind w:left="-851" w:hanging="1"/>
        <w:rPr>
          <w:rFonts w:ascii="Times New Roman" w:eastAsiaTheme="minorHAnsi" w:hAnsi="Times New Roman" w:cs="Times New Roman"/>
          <w:color w:val="auto"/>
          <w:lang w:eastAsia="en-US"/>
        </w:rPr>
      </w:pP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16.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0-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16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F86F86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Pr="00FB6146">
        <w:rPr>
          <w:rFonts w:ascii="Times New Roman" w:eastAsiaTheme="minorHAnsi" w:hAnsi="Times New Roman" w:cs="Times New Roman"/>
          <w:color w:val="auto"/>
          <w:lang w:eastAsia="en-US"/>
        </w:rPr>
        <w:t xml:space="preserve">0 линейка закрытия </w:t>
      </w:r>
    </w:p>
    <w:p w:rsidR="004A6D4A" w:rsidRDefault="004A6D4A"/>
    <w:sectPr w:rsidR="004A6D4A" w:rsidSect="004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7735D"/>
    <w:multiLevelType w:val="hybridMultilevel"/>
    <w:tmpl w:val="9CFA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6AB1"/>
    <w:multiLevelType w:val="hybridMultilevel"/>
    <w:tmpl w:val="E898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0721F"/>
    <w:multiLevelType w:val="hybridMultilevel"/>
    <w:tmpl w:val="204EC9F4"/>
    <w:lvl w:ilvl="0" w:tplc="0E68E9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E9637D"/>
    <w:rsid w:val="000B0EEF"/>
    <w:rsid w:val="00140E40"/>
    <w:rsid w:val="004A6D4A"/>
    <w:rsid w:val="00626CA5"/>
    <w:rsid w:val="006D139B"/>
    <w:rsid w:val="00CC41B1"/>
    <w:rsid w:val="00D22540"/>
    <w:rsid w:val="00E9637D"/>
    <w:rsid w:val="00EF1214"/>
    <w:rsid w:val="00F86F86"/>
    <w:rsid w:val="00FB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E9637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E963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9637D"/>
    <w:rPr>
      <w:rFonts w:ascii="Times New Roman" w:hAnsi="Times New Roman" w:cs="Times New Roman"/>
      <w:b/>
      <w:bCs/>
      <w:sz w:val="43"/>
      <w:szCs w:val="4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E9637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E9637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">
    <w:name w:val="Заголовок №3 + 11"/>
    <w:aliases w:val="5 pt"/>
    <w:basedOn w:val="3"/>
    <w:uiPriority w:val="99"/>
    <w:rsid w:val="00E9637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9637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uiPriority w:val="99"/>
    <w:rsid w:val="00E9637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E9637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9637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rsid w:val="00E9637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Подпись к таблице (2)"/>
    <w:basedOn w:val="22"/>
    <w:uiPriority w:val="99"/>
    <w:rsid w:val="00E9637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styleId="a3">
    <w:name w:val="Body Text"/>
    <w:basedOn w:val="a"/>
    <w:link w:val="1"/>
    <w:uiPriority w:val="99"/>
    <w:rsid w:val="00E9637D"/>
    <w:pPr>
      <w:shd w:val="clear" w:color="auto" w:fill="FFFFFF"/>
      <w:spacing w:line="240" w:lineRule="atLeast"/>
      <w:ind w:hanging="40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E963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9637D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E9637D"/>
    <w:pPr>
      <w:shd w:val="clear" w:color="auto" w:fill="FFFFFF"/>
      <w:spacing w:before="2640" w:after="6900" w:line="509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43"/>
      <w:szCs w:val="43"/>
      <w:lang w:eastAsia="en-US"/>
    </w:rPr>
  </w:style>
  <w:style w:type="paragraph" w:customStyle="1" w:styleId="30">
    <w:name w:val="Заголовок №3"/>
    <w:basedOn w:val="a"/>
    <w:link w:val="3"/>
    <w:uiPriority w:val="99"/>
    <w:rsid w:val="00E9637D"/>
    <w:pPr>
      <w:shd w:val="clear" w:color="auto" w:fill="FFFFFF"/>
      <w:spacing w:before="69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E9637D"/>
    <w:pPr>
      <w:shd w:val="clear" w:color="auto" w:fill="FFFFFF"/>
      <w:spacing w:before="1320" w:line="600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9637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2"/>
    <w:uiPriority w:val="99"/>
    <w:rsid w:val="00E9637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FB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4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i&amp;rct=j&amp;q=&amp;esrc=s&amp;source=images&amp;cd=&amp;cad=rja&amp;uact=8&amp;ved=0ahUKEwi3qJiIuPXWAhWEFZoKHYqxCC4QjRwIBw&amp;url=http://www.sostav.ru/advmap/agency/4629&amp;psig=AOvVaw3EvcrIF4iDTaUJVo0_xG6m&amp;ust=15082534438323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morgon@mail.ru" TargetMode="External"/><Relationship Id="rId5" Type="http://schemas.openxmlformats.org/officeDocument/2006/relationships/hyperlink" Target="https://www.google.ru/url?sa=i&amp;rct=j&amp;q=&amp;esrc=s&amp;source=images&amp;cd=&amp;cad=rja&amp;uact=8&amp;ved=0ahUKEwi984fQt_XWAhXKIpoKHbRWBS4QjRwIBw&amp;url=http://polycent.ru/partnery/&amp;psig=AOvVaw2nvxo6rdrgsOR9_mWDHtrf&amp;ust=150825332525974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i&amp;rct=j&amp;q=&amp;esrc=s&amp;source=images&amp;cd=&amp;cad=rja&amp;uact=8&amp;ved=0ahUKEwi_2tPlt_XWAhXBJZoKHZsdDS8QjRwIBw&amp;url=http://adi19.ru/2017/04/25/fond-olega-deripaski-volnoe-delo-obyavlyaet-pobeditelej/&amp;psig=AOvVaw2ehvyA2x7w9PH84EIDXH8T&amp;ust=150825337051465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9</cp:revision>
  <dcterms:created xsi:type="dcterms:W3CDTF">2017-10-21T09:31:00Z</dcterms:created>
  <dcterms:modified xsi:type="dcterms:W3CDTF">2024-01-22T01:54:00Z</dcterms:modified>
</cp:coreProperties>
</file>